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"ЖКХ"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05-Н-М-8-175.110.27-4-0-54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матовый, 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5250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175x110x27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